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4A64" w14:textId="5B9BF50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V případě, že chcete reklamovat službu poskytnutou poradcem společnosti </w:t>
      </w:r>
      <w:r w:rsidR="00834B09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REZULT PLUS s.r.o.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případně podat stížnost na jeho činnost, postupujte dle pokynů našeho reklamačního řádu. Níže je jeho úplné znění.</w:t>
      </w:r>
    </w:p>
    <w:p w14:paraId="29F79DDE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Základní ustanovení</w:t>
      </w:r>
    </w:p>
    <w:p w14:paraId="1B7028B0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1 Úvodní ustanovení</w:t>
      </w:r>
    </w:p>
    <w:p w14:paraId="38D5B603" w14:textId="2F9B4342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1.1 </w:t>
      </w:r>
      <w:r w:rsidR="00834B09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REZULT PLUS s.r.o.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 xml:space="preserve"> (dále jen „Společnost“ nebo „Zprostředkovatel“) je pojišťovací makléřská společnost, která poskytuje služby v oblasti pojištění všech odvětví hospodářství, občanské pojištění i zaměstnanecké programy.</w:t>
      </w:r>
    </w:p>
    <w:p w14:paraId="79B47544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1.2 Společnost je povinna poskytovat služby s odbornou péčí za podmínek stanovených v obecně závazných právních předpisech.</w:t>
      </w:r>
    </w:p>
    <w:p w14:paraId="1B03AC4A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2 Předmět reklamačního řádu</w:t>
      </w:r>
    </w:p>
    <w:p w14:paraId="76F54CA6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2.1 Předmětem reklamačního řádu je stanovit pravidla pro vyřizování stížností a reklamací zákazníků a potenciálních zákazníků Společnosti.</w:t>
      </w:r>
    </w:p>
    <w:p w14:paraId="3B8A7E3B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2.2 Pro účely reklamačního řádu se zákazníkem rozumí osoba, která na základě zprostředkovatelské činnosti Společnosti uzavřela s institucí smlouvu, jejímž předmětem je služba (zejm. v oblasti životního i neživotního pojištění).</w:t>
      </w:r>
    </w:p>
    <w:p w14:paraId="4B197613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2.3 Pro účely reklamačního řádu se potenciálním zákazníkem rozumí osoba, které jsou nabízeny služby specifikované v článku 2.2.</w:t>
      </w:r>
    </w:p>
    <w:p w14:paraId="2AD38C2C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2.4 Pro účely reklamačního řádu se zákazník a potenciální zákazník budou dále v textu, pokud je to vhodné, společně označovat jako „Zákazník“.</w:t>
      </w:r>
    </w:p>
    <w:p w14:paraId="10B54296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3 Pojem reklamace a stížnosti</w:t>
      </w:r>
    </w:p>
    <w:p w14:paraId="14C83CBA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3.1 Reklamací se rozumí podání zákazníka adresované Společnosti, ve kterém uvádí, že mu ze strany Společnosti byla poskytnuta služba v rozporu s obecně závaznými právními předpisy a obsahující požadavek na vyjádření Společnosti, případně nápravu vzniklého stavu.</w:t>
      </w:r>
    </w:p>
    <w:p w14:paraId="60CE62F1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3.2 Stížností se rozumí podání Zákazníka, ve kterém si stěžuje na nepatřičné jednání zaměstnanců Společnosti nebo jiných osob, prostřednictvím kterých Společnost vykonává svoji činnost (např. vázaní zástupci, podřízení pojišťovací zprostředkovatelé).</w:t>
      </w:r>
    </w:p>
    <w:p w14:paraId="68B69A4E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14:paraId="404A8B9C" w14:textId="77777777" w:rsidR="00C129A3" w:rsidRPr="00C129A3" w:rsidRDefault="00C129A3" w:rsidP="00C129A3">
      <w:pPr>
        <w:shd w:val="clear" w:color="auto" w:fill="FFFFFF"/>
        <w:spacing w:after="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bdr w:val="none" w:sz="0" w:space="0" w:color="auto" w:frame="1"/>
          <w:lang w:eastAsia="cs-CZ"/>
        </w:rPr>
        <w:t>Podání reklamace/stížnosti</w:t>
      </w:r>
    </w:p>
    <w:p w14:paraId="06DAC162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4 Oprávněná osoba</w:t>
      </w:r>
    </w:p>
    <w:p w14:paraId="11397AB0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4.1 Reklamaci je oprávněn podat pouze zákazník.</w:t>
      </w:r>
    </w:p>
    <w:p w14:paraId="65245A3F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4.2 Stížnost je oprávněn podat kromě zákazníka i potenciální zákazník Zprostředkovatele.</w:t>
      </w:r>
    </w:p>
    <w:p w14:paraId="3EA71873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4.3 Reklamaci nebo stížnost je oprávněna podat také osoba, která jedná na základě plné moci za Zákazníka. Součástí reklamace nebo stížnosti potom musí být plná moc s úředně ověřeným podpisem zmocnitele, ze které vyplývá oprávnění zmocněnce podat reklamaci nebo stížnost za Zákazníka.</w:t>
      </w:r>
    </w:p>
    <w:p w14:paraId="2B61CD65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lastRenderedPageBreak/>
        <w:t>5 Forma a náležitosti reklamace/stížnosti</w:t>
      </w:r>
    </w:p>
    <w:p w14:paraId="62115875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5.1 Reklamace nebo stížnost musí mít písemnou (listinnou, elektronickou) podobu.</w:t>
      </w:r>
    </w:p>
    <w:p w14:paraId="4E7B6642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5.2 Reklamace nebo stížnost musí být adresována Společnosti a obsahovat alespoň následující údaje:</w:t>
      </w:r>
    </w:p>
    <w:p w14:paraId="6F0EBF13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a) označení, že se jedná o reklamaci nebo stížnost;</w:t>
      </w:r>
    </w:p>
    <w:p w14:paraId="23C53896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b) identifikační údaje Zákazníka – jméno, příjmení, bydliště, kontaktní adresu u fyzických osob a obchodní firmu (název), sídlo, kontaktní adresu, jména a příjmení osob oprávněných jednat jménem právnické osoby u právnických osob;</w:t>
      </w:r>
    </w:p>
    <w:p w14:paraId="60188F8F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c) předmět reklamace nebo stížnosti – vylíčení skutečností, na jejichž základě je reklamace nebo stížnost podávána;</w:t>
      </w:r>
    </w:p>
    <w:p w14:paraId="29483C37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d) čeho se Zákazník domáhá;</w:t>
      </w:r>
    </w:p>
    <w:p w14:paraId="533AC699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e) datum a podpis Zákazníka, případně zmocněnce těchto osob.</w:t>
      </w:r>
    </w:p>
    <w:p w14:paraId="10E1B367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5.3 Reklamace nebo stížnost musí být doručena Společnosti bez zbytečného odkladu po tom, kdy nastala skutečnost, jíž se reklamace nebo stížnost týká, případně bez zbytečného odkladu po tom, kdy se o této skutečnosti Zákazník dozvěděl.</w:t>
      </w:r>
    </w:p>
    <w:p w14:paraId="3DAC2566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5.4 Reklamace nebo stížnost může být podána i na osobním jednání se zástupcem Společnosti, přičemž o této bude sepsán písemný záznam zástupcem Společnosti v rozsahu údajů uvedených v článku 5.2.</w:t>
      </w:r>
    </w:p>
    <w:p w14:paraId="10238FA0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14:paraId="3F49B13C" w14:textId="77777777" w:rsidR="00C129A3" w:rsidRPr="00C129A3" w:rsidRDefault="00C129A3" w:rsidP="00C129A3">
      <w:pPr>
        <w:shd w:val="clear" w:color="auto" w:fill="FFFFFF"/>
        <w:spacing w:after="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bdr w:val="none" w:sz="0" w:space="0" w:color="auto" w:frame="1"/>
          <w:lang w:eastAsia="cs-CZ"/>
        </w:rPr>
        <w:t>Přijetí a vyřízení reklamace/stížnosti</w:t>
      </w:r>
    </w:p>
    <w:p w14:paraId="092128E9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6 Přijetí reklamace/stížnosti</w:t>
      </w:r>
    </w:p>
    <w:p w14:paraId="582B2B84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6.1 Společnost má povinnost bez zbytečného odkladu po doručení reklamace nebo stížnosti přezkoumat, zda je reklamace nebo stížnost podána k tomu oprávněnou osobou a zda reklamace nebo stížnost splňuje formu a náležitosti uvedené v článku 5.</w:t>
      </w:r>
    </w:p>
    <w:p w14:paraId="0B313BA0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6.2 V případě, že Společnost zjistí rozpor s článkem 4 nebo článkem 5, případně pokud nebude považovat reklamaci nebo stížnost za dostatečně jasnou a srozumitelnou, vyzve písemně osobu, která reklamaci nebo stížnost podala, k doplnění nebo nápravě s tím, že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v této výzvě bude upozornění, že pokud nebude toto doplnění nebo náprava doručena Společnosti ve stanovené lhůtě (lhůtu stanovuje Společnost podle svého uvážení s tím, že minimálně musí činit 14 dní) od doručení výzvy, je Společnost oprávněna reklamaci nebo stížnost odmítnout.</w:t>
      </w:r>
    </w:p>
    <w:p w14:paraId="7AC92657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6.3 V případě, že osoba, která reklamaci nebo stížnost podala, písemně nevyhoví této výzvě a ve stanovené lhůtě nedoručí Společnosti potřebné informace nebo doplnění, nebo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v případě, že je rozpor s článkem 4 nebo článkem 5 nenapravitelný, je Společnost oprávněna reklamaci nebo stížnost odmítnout. O odmítnutí reklamace nebo stížnosti bude osoba, která reklamaci nebo stížnost podala, písemně vyrozuměna.</w:t>
      </w:r>
    </w:p>
    <w:p w14:paraId="11D0C0CF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6.4 V případě, že Společnost nezjistí žádný rozpor s článkem 4 nebo článkem 5, případně byl rozpor vyřešen prostřednictvím zaslání výzvy podle článku 6.3 a přijetím doplnění nebo jiné nápravy na základě této výzvy, přistoupí k vyřízení stížnosti nebo reklamace.</w:t>
      </w:r>
    </w:p>
    <w:p w14:paraId="10817994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2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lastRenderedPageBreak/>
        <w:t>7 Vyřízení reklamace/stížnosti</w:t>
      </w:r>
    </w:p>
    <w:p w14:paraId="5221D4F8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7.1 Společnost rozhodne o stížnosti nebo reklamaci jedním z následujících způsobů:</w:t>
      </w:r>
    </w:p>
    <w:p w14:paraId="76F3FC64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a) v případě, že na straně Společnosti skutečně došlo k porušení obecně závazných právních předpisů způsobem, který Zákazník v reklamaci/stížnosti uvádí, je povinna reklamaci/stížnosti vyhovět v rozsahu požadovaném Zákazníkem a přiznat vše, čeho se Zákazník domáhá, nebo</w:t>
      </w:r>
    </w:p>
    <w:p w14:paraId="0926816A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b) v případě, že na straně Společnosti skutečně došlo k porušení obecně závazných právních předpisů, avšak ne v celém rozsahu, který Zákazník v reklamaci/stížnosti uvádí, je povinna reklamaci/stížnosti z části uznat a z části zamítnout; Zákazníkovi potom přizná jen tu část jeho požadavku, která koresponduje s tímto porušením, nebo</w:t>
      </w:r>
    </w:p>
    <w:p w14:paraId="253F875E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ind w:left="284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c) v případě, že na straně Společnosti nedošlo k žádnému porušení obecně závazných právních předpisů, které Zákazník v reklamaci/stížnosti uvádí, je povinen reklamaci/stížnost zamítnout jako neopodstatněnou.</w:t>
      </w:r>
    </w:p>
    <w:p w14:paraId="1138DC0C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7.2 Společnost je povinna vyřídit reklamaci nebo stížnost Zákazníka nejpozději do 30 dnů ode dne jejího obdržení a v této lhůtě odeslat Zákazníkovi písemné vyjádření. Do této lhůty se nezapočítává doba, ve které Společnost vyzvala Zákazníka k doplnění stížnosti či reklamace.</w:t>
      </w:r>
    </w:p>
    <w:p w14:paraId="4D5E62FE" w14:textId="77777777" w:rsidR="00C129A3" w:rsidRPr="00C129A3" w:rsidRDefault="00C129A3" w:rsidP="00C129A3">
      <w:pPr>
        <w:shd w:val="clear" w:color="auto" w:fill="FFFFFF"/>
        <w:spacing w:before="264" w:after="120" w:line="240" w:lineRule="auto"/>
        <w:outlineLvl w:val="3"/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</w:pPr>
      <w:r w:rsidRPr="00C129A3">
        <w:rPr>
          <w:rFonts w:ascii="Optima" w:eastAsia="Times New Roman" w:hAnsi="Optima" w:cs="Times New Roman"/>
          <w:b/>
          <w:bCs/>
          <w:color w:val="003A60"/>
          <w:sz w:val="27"/>
          <w:szCs w:val="27"/>
          <w:lang w:eastAsia="cs-CZ"/>
        </w:rPr>
        <w:t>8 Závěrečná ustanovení</w:t>
      </w:r>
    </w:p>
    <w:p w14:paraId="390891AD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jc w:val="both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8.1. V případě, že Zákazník nesouhlasí s vyřízením reklamace nebo stížnosti, je oprávněn se obrátit na dozorový orgán Zprostředkovatele, kterým je Česká národní banka, se sídlem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Na Příkopě 28, 115 03 Praha 1, Česká republika, </w:t>
      </w:r>
      <w:hyperlink r:id="rId6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www.cnb.cz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případně podat žalobu na Společnost u příslušného soudu. Zákazník je oprávněn se rovněž obrátit na mimosoudní orgán řešení sporů, kterým je v oblasti investičních služeb, životního pojištění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br/>
        <w:t>a spotřebitelského úvěru finanční arbitr – </w:t>
      </w:r>
      <w:hyperlink r:id="rId7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www.finarbitr.cz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u dalších finančních produktů zejména neživotního pojištění a doplňkového penzijního spoření Česká obchodní inspekce – </w:t>
      </w:r>
      <w:hyperlink r:id="rId8" w:history="1">
        <w:r w:rsidRPr="00C129A3">
          <w:rPr>
            <w:rFonts w:ascii="Optima" w:eastAsia="Times New Roman" w:hAnsi="Optima" w:cs="Times New Roman"/>
            <w:color w:val="EE7400"/>
            <w:sz w:val="23"/>
            <w:szCs w:val="23"/>
            <w:u w:val="single"/>
            <w:lang w:eastAsia="cs-CZ"/>
          </w:rPr>
          <w:t>www.coi.cz</w:t>
        </w:r>
      </w:hyperlink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.</w:t>
      </w:r>
    </w:p>
    <w:p w14:paraId="18C966CD" w14:textId="77777777"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 </w:t>
      </w:r>
    </w:p>
    <w:p w14:paraId="01798EDC" w14:textId="5A9D518B" w:rsidR="00C129A3" w:rsidRPr="00C129A3" w:rsidRDefault="00C129A3" w:rsidP="00C129A3">
      <w:pPr>
        <w:shd w:val="clear" w:color="auto" w:fill="FFFFFF"/>
        <w:spacing w:before="120" w:after="120" w:line="293" w:lineRule="atLeast"/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</w:pP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V </w:t>
      </w:r>
      <w:r w:rsidR="00834B09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Písku</w:t>
      </w:r>
      <w:r w:rsidRPr="00C129A3">
        <w:rPr>
          <w:rFonts w:ascii="Optima" w:eastAsia="Times New Roman" w:hAnsi="Optima" w:cs="Times New Roman"/>
          <w:color w:val="626262"/>
          <w:sz w:val="23"/>
          <w:szCs w:val="23"/>
          <w:lang w:eastAsia="cs-CZ"/>
        </w:rPr>
        <w:t>, dne 12. 2. 2018</w:t>
      </w:r>
    </w:p>
    <w:p w14:paraId="4EBAF004" w14:textId="77777777" w:rsidR="00A93F39" w:rsidRDefault="00A93F39"/>
    <w:sectPr w:rsidR="00A93F39" w:rsidSect="00834B09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C58" w14:textId="77777777" w:rsidR="00FA4087" w:rsidRDefault="00FA4087" w:rsidP="00834B09">
      <w:pPr>
        <w:spacing w:after="0" w:line="240" w:lineRule="auto"/>
      </w:pPr>
      <w:r>
        <w:separator/>
      </w:r>
    </w:p>
  </w:endnote>
  <w:endnote w:type="continuationSeparator" w:id="0">
    <w:p w14:paraId="13F80760" w14:textId="77777777" w:rsidR="00FA4087" w:rsidRDefault="00FA4087" w:rsidP="008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3263" w14:textId="77777777" w:rsidR="00FA4087" w:rsidRDefault="00FA4087" w:rsidP="00834B09">
      <w:pPr>
        <w:spacing w:after="0" w:line="240" w:lineRule="auto"/>
      </w:pPr>
      <w:r>
        <w:separator/>
      </w:r>
    </w:p>
  </w:footnote>
  <w:footnote w:type="continuationSeparator" w:id="0">
    <w:p w14:paraId="2FDD4E81" w14:textId="77777777" w:rsidR="00FA4087" w:rsidRDefault="00FA4087" w:rsidP="008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AB23" w14:textId="103DC433" w:rsidR="00834B09" w:rsidRDefault="00834B09">
    <w:pPr>
      <w:pStyle w:val="Zhlav"/>
    </w:pPr>
    <w:r>
      <w:rPr>
        <w:noProof/>
      </w:rPr>
      <w:drawing>
        <wp:inline distT="0" distB="0" distL="0" distR="0" wp14:anchorId="2C9C8962" wp14:editId="65BAAC95">
          <wp:extent cx="1365250" cy="498705"/>
          <wp:effectExtent l="0" t="0" r="6350" b="0"/>
          <wp:docPr id="196859730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8597307" name="Obrázek 19685973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930" cy="5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0E"/>
    <w:rsid w:val="00834B09"/>
    <w:rsid w:val="0095500E"/>
    <w:rsid w:val="00A93F39"/>
    <w:rsid w:val="00C129A3"/>
    <w:rsid w:val="00D64BAB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A2CDE"/>
  <w15:chartTrackingRefBased/>
  <w15:docId w15:val="{09CBAE0D-099D-4DD8-AC64-4A28C98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1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2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129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129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29A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B09"/>
  </w:style>
  <w:style w:type="paragraph" w:styleId="Zpat">
    <w:name w:val="footer"/>
    <w:basedOn w:val="Normln"/>
    <w:link w:val="ZpatChar"/>
    <w:uiPriority w:val="99"/>
    <w:unhideWhenUsed/>
    <w:rsid w:val="0083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ka%20Vl%C4%8Dkov%C3%A1\Documents\web\ZZJ\www.co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enka%20Vl%C4%8Dkov%C3%A1\Documents\web\ZZJ\www.finarbit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ka%20Vl%C4%8Dkov%C3%A1\Documents\web\ZZJ\www.cn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Tomad Taufer</dc:creator>
  <cp:keywords/>
  <dc:description/>
  <cp:lastModifiedBy>Lukáš Vejmělek</cp:lastModifiedBy>
  <cp:revision>2</cp:revision>
  <dcterms:created xsi:type="dcterms:W3CDTF">2023-09-05T11:13:00Z</dcterms:created>
  <dcterms:modified xsi:type="dcterms:W3CDTF">2023-09-05T11:13:00Z</dcterms:modified>
</cp:coreProperties>
</file>