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4A64" w14:textId="5B9BF50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 xml:space="preserve">V případě, že chcete reklamovat službu poskytnutou poradcem společnosti </w:t>
      </w:r>
      <w:r w:rsidR="00834B09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REZULT PLUS s.r.o.</w:t>
      </w: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, případně podat stížnost na jeho činnost, postupujte dle pokynů našeho reklamačního řádu. Níže je jeho úplné znění.</w:t>
      </w:r>
    </w:p>
    <w:p w14:paraId="29F79DDE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2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t>Základní ustanovení</w:t>
      </w:r>
    </w:p>
    <w:p w14:paraId="1B7028B0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3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t>1 Úvodní ustanovení</w:t>
      </w:r>
    </w:p>
    <w:p w14:paraId="38D5B603" w14:textId="2F9B4342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 xml:space="preserve">1.1 </w:t>
      </w:r>
      <w:r w:rsidR="00834B09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REZULT PLUS s.r.o.</w:t>
      </w: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 xml:space="preserve"> (dále jen „Společnost“ nebo „Zprostředkovatel“) je pojišťovací makléřská společnost, která poskytuje služby v oblasti pojištění všech odvětví hospodářství, občanské pojištění i zaměstnanecké programy.</w:t>
      </w:r>
    </w:p>
    <w:p w14:paraId="79B47544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1.2 Společnost je povinna poskytovat služby s odbornou péčí za podmínek stanovených v obecně závazných právních předpisech.</w:t>
      </w:r>
    </w:p>
    <w:p w14:paraId="1B03AC4A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3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t>2 Předmět reklamačního řádu</w:t>
      </w:r>
    </w:p>
    <w:p w14:paraId="76F54CA6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2.1 Předmětem reklamačního řádu je stanovit pravidla pro vyřizování stížností a reklamací zákazníků a potenciálních zákazníků Společnosti.</w:t>
      </w:r>
    </w:p>
    <w:p w14:paraId="3B8A7E3B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2.2 Pro účely reklamačního řádu se zákazníkem rozumí osoba, která na základě zprostředkovatelské činnosti Společnosti uzavřela s institucí smlouvu, jejímž předmětem je služba (zejm. v oblasti životního i neživotního pojištění).</w:t>
      </w:r>
    </w:p>
    <w:p w14:paraId="4B197613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2.3 Pro účely reklamačního řádu se potenciálním zákazníkem rozumí osoba, které jsou nabízeny služby specifikované v článku 2.2.</w:t>
      </w:r>
    </w:p>
    <w:p w14:paraId="2AD38C2C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2.4 Pro účely reklamačního řádu se zákazník a potenciální zákazník budou dále v textu, pokud je to vhodné, společně označovat jako „Zákazník“.</w:t>
      </w:r>
    </w:p>
    <w:p w14:paraId="10B54296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3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t>3 Pojem reklamace a stížnosti</w:t>
      </w:r>
    </w:p>
    <w:p w14:paraId="14C83CBA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3.1 Reklamací se rozumí podání zákazníka adresované Společnosti, ve kterém uvádí, že mu ze strany Společnosti byla poskytnuta služba v rozporu s obecně závaznými právními předpisy a obsahující požadavek na vyjádření Společnosti, případně nápravu vzniklého stavu.</w:t>
      </w:r>
    </w:p>
    <w:p w14:paraId="60CE62F1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3.2 Stížností se rozumí podání Zákazníka, ve kterém si stěžuje na nepatřičné jednání zaměstnanců Společnosti nebo jiných osob, prostřednictvím kterých Společnost vykonává svoji činnost (např. vázaní zástupci, podřízení pojišťovací zprostředkovatelé).</w:t>
      </w:r>
    </w:p>
    <w:p w14:paraId="68B69A4E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 </w:t>
      </w:r>
    </w:p>
    <w:p w14:paraId="404A8B9C" w14:textId="77777777" w:rsidR="00C129A3" w:rsidRPr="00C129A3" w:rsidRDefault="00C129A3" w:rsidP="00C129A3">
      <w:pPr>
        <w:shd w:val="clear" w:color="auto" w:fill="FFFFFF"/>
        <w:spacing w:after="0" w:line="293" w:lineRule="atLeast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bdr w:val="none" w:sz="0" w:space="0" w:color="auto" w:frame="1"/>
          <w:lang w:eastAsia="cs-CZ"/>
        </w:rPr>
        <w:t>Podání reklamace/stížnosti</w:t>
      </w:r>
    </w:p>
    <w:p w14:paraId="06DAC162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3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t>4 Oprávněná osoba</w:t>
      </w:r>
    </w:p>
    <w:p w14:paraId="11397AB0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4.1 Reklamaci je oprávněn podat pouze zákazník.</w:t>
      </w:r>
    </w:p>
    <w:p w14:paraId="65245A3F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4.2 Stížnost je oprávněn podat kromě zákazníka i potenciální zákazník Zprostředkovatele.</w:t>
      </w:r>
    </w:p>
    <w:p w14:paraId="3EA71873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4.3 Reklamaci nebo stížnost je oprávněna podat také osoba, která jedná na základě plné moci za Zákazníka. Součástí reklamace nebo stížnosti potom musí být plná moc s úředně ověřeným podpisem zmocnitele, ze které vyplývá oprávnění zmocněnce podat reklamaci nebo stížnost za Zákazníka.</w:t>
      </w:r>
    </w:p>
    <w:p w14:paraId="2B61CD65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2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lastRenderedPageBreak/>
        <w:t>5 Forma a náležitosti reklamace/stížnosti</w:t>
      </w:r>
    </w:p>
    <w:p w14:paraId="62115875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5.1 Reklamace nebo stížnost musí mít písemnou (listinnou, elektronickou) podobu.</w:t>
      </w:r>
    </w:p>
    <w:p w14:paraId="4E7B6642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5.2 Reklamace nebo stížnost musí být adresována Společnosti a obsahovat alespoň následující údaje:</w:t>
      </w:r>
    </w:p>
    <w:p w14:paraId="6F0EBF13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a) označení, že se jedná o reklamaci nebo stížnost;</w:t>
      </w:r>
    </w:p>
    <w:p w14:paraId="23C53896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b) identifikační údaje Zákazníka – jméno, příjmení, bydliště, kontaktní adresu u fyzických osob a obchodní firmu (název), sídlo, kontaktní adresu, jména a příjmení osob oprávněných jednat jménem právnické osoby u právnických osob;</w:t>
      </w:r>
    </w:p>
    <w:p w14:paraId="60188F8F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c) předmět reklamace nebo stížnosti – vylíčení skutečností, na jejichž základě je reklamace nebo stížnost podávána;</w:t>
      </w:r>
    </w:p>
    <w:p w14:paraId="29483C37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d) čeho se Zákazník domáhá;</w:t>
      </w:r>
    </w:p>
    <w:p w14:paraId="533AC699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e) datum a podpis Zákazníka, případně zmocněnce těchto osob.</w:t>
      </w:r>
    </w:p>
    <w:p w14:paraId="10E1B367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5.3 Reklamace nebo stížnost musí být doručena Společnosti bez zbytečného odkladu po tom, kdy nastala skutečnost, jíž se reklamace nebo stížnost týká, případně bez zbytečného odkladu po tom, kdy se o této skutečnosti Zákazník dozvěděl.</w:t>
      </w:r>
    </w:p>
    <w:p w14:paraId="3DAC2566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5.4 Reklamace nebo stížnost může být podána i na osobním jednání se zástupcem Společnosti, přičemž o této bude sepsán písemný záznam zástupcem Společnosti v rozsahu údajů uvedených v článku 5.2.</w:t>
      </w:r>
    </w:p>
    <w:p w14:paraId="10238FA0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 </w:t>
      </w:r>
    </w:p>
    <w:p w14:paraId="3F49B13C" w14:textId="77777777" w:rsidR="00C129A3" w:rsidRPr="00C129A3" w:rsidRDefault="00C129A3" w:rsidP="00C129A3">
      <w:pPr>
        <w:shd w:val="clear" w:color="auto" w:fill="FFFFFF"/>
        <w:spacing w:after="0" w:line="293" w:lineRule="atLeast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bdr w:val="none" w:sz="0" w:space="0" w:color="auto" w:frame="1"/>
          <w:lang w:eastAsia="cs-CZ"/>
        </w:rPr>
        <w:t>Přijetí a vyřízení reklamace/stížnosti</w:t>
      </w:r>
    </w:p>
    <w:p w14:paraId="092128E9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3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t>6 Přijetí reklamace/stížnosti</w:t>
      </w:r>
    </w:p>
    <w:p w14:paraId="582B2B84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6.1 Společnost má povinnost bez zbytečného odkladu po doručení reklamace nebo stížnosti přezkoumat, zda je reklamace nebo stížnost podána k tomu oprávněnou osobou a zda reklamace nebo stížnost splňuje formu a náležitosti uvedené v článku 5.</w:t>
      </w:r>
    </w:p>
    <w:p w14:paraId="0B313BA0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6.2 V případě, že Společnost zjistí rozpor s článkem 4 nebo článkem 5, případně pokud nebude považovat reklamaci nebo stížnost za dostatečně jasnou a srozumitelnou, vyzve písemně osobu, která reklamaci nebo stížnost podala, k doplnění nebo nápravě s tím, že</w:t>
      </w: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br/>
        <w:t>v této výzvě bude upozornění, že pokud nebude toto doplnění nebo náprava doručena Společnosti ve stanovené lhůtě (lhůtu stanovuje Společnost podle svého uvážení s tím, že minimálně musí činit 14 dní) od doručení výzvy, je Společnost oprávněna reklamaci nebo stížnost odmítnout.</w:t>
      </w:r>
    </w:p>
    <w:p w14:paraId="7AC92657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6.3 V případě, že osoba, která reklamaci nebo stížnost podala, písemně nevyhoví této výzvě a ve stanovené lhůtě nedoručí Společnosti potřebné informace nebo doplnění, nebo</w:t>
      </w: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br/>
        <w:t>v případě, že je rozpor s článkem 4 nebo článkem 5 nenapravitelný, je Společnost oprávněna reklamaci nebo stížnost odmítnout. O odmítnutí reklamace nebo stížnosti bude osoba, která reklamaci nebo stížnost podala, písemně vyrozuměna.</w:t>
      </w:r>
    </w:p>
    <w:p w14:paraId="11D0C0CF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6.4 V případě, že Společnost nezjistí žádný rozpor s článkem 4 nebo článkem 5, případně byl rozpor vyřešen prostřednictvím zaslání výzvy podle článku 6.3 a přijetím doplnění nebo jiné nápravy na základě této výzvy, přistoupí k vyřízení stížnosti nebo reklamace.</w:t>
      </w:r>
    </w:p>
    <w:p w14:paraId="10817994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2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lastRenderedPageBreak/>
        <w:t>7 Vyřízení reklamace/stížnosti</w:t>
      </w:r>
    </w:p>
    <w:p w14:paraId="5221D4F8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7.1 Společnost rozhodne o stížnosti nebo reklamaci jedním z následujících způsobů:</w:t>
      </w:r>
    </w:p>
    <w:p w14:paraId="76F3FC64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a) v případě, že na straně Společnosti skutečně došlo k porušení obecně závazných právních předpisů způsobem, který Zákazník v reklamaci/stížnosti uvádí, je povinna reklamaci/stížnosti vyhovět v rozsahu požadovaném Zákazníkem a přiznat vše, čeho se Zákazník domáhá, nebo</w:t>
      </w:r>
    </w:p>
    <w:p w14:paraId="0926816A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b) v případě, že na straně Společnosti skutečně došlo k porušení obecně závazných právních předpisů, avšak ne v celém rozsahu, který Zákazník v reklamaci/stížnosti uvádí, je povinna reklamaci/stížnosti z části uznat a z části zamítnout; Zákazníkovi potom přizná jen tu část jeho požadavku, která koresponduje s tímto porušením, nebo</w:t>
      </w:r>
    </w:p>
    <w:p w14:paraId="253F875E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ind w:left="284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c) v případě, že na straně Společnosti nedošlo k žádnému porušení obecně závazných právních předpisů, které Zákazník v reklamaci/stížnosti uvádí, je povinen reklamaci/stížnost zamítnout jako neopodstatněnou.</w:t>
      </w:r>
    </w:p>
    <w:p w14:paraId="1138DC0C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7.2 Společnost je povinna vyřídit reklamaci nebo stížnost Zákazníka nejpozději do 30 dnů ode dne jejího obdržení a v této lhůtě odeslat Zákazníkovi písemné vyjádření. Do této lhůty se nezapočítává doba, ve které Společnost vyzvala Zákazníka k doplnění stížnosti či reklamace.</w:t>
      </w:r>
    </w:p>
    <w:p w14:paraId="4D5E62FE" w14:textId="77777777" w:rsidR="00C129A3" w:rsidRPr="00C129A3" w:rsidRDefault="00C129A3" w:rsidP="00C129A3">
      <w:pPr>
        <w:shd w:val="clear" w:color="auto" w:fill="FFFFFF"/>
        <w:spacing w:before="264" w:after="120" w:line="240" w:lineRule="auto"/>
        <w:outlineLvl w:val="3"/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</w:pPr>
      <w:r w:rsidRPr="00C129A3">
        <w:rPr>
          <w:rFonts w:ascii="Optima" w:eastAsia="Times New Roman" w:hAnsi="Optima" w:cs="Times New Roman"/>
          <w:b/>
          <w:bCs/>
          <w:color w:val="003A60"/>
          <w:sz w:val="27"/>
          <w:szCs w:val="27"/>
          <w:lang w:eastAsia="cs-CZ"/>
        </w:rPr>
        <w:t>8 Závěrečná ustanovení</w:t>
      </w:r>
    </w:p>
    <w:p w14:paraId="390891AD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jc w:val="both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8.1. V případě, že Zákazník nesouhlasí s vyřízením reklamace nebo stížnosti, je oprávněn se obrátit na dozorový orgán Zprostředkovatele, kterým je Česká národní banka, se sídlem</w:t>
      </w: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br/>
        <w:t>Na Příkopě 28, 115 03 Praha 1, Česká republika, </w:t>
      </w:r>
      <w:hyperlink r:id="rId6" w:history="1">
        <w:r w:rsidRPr="00C129A3">
          <w:rPr>
            <w:rFonts w:ascii="Optima" w:eastAsia="Times New Roman" w:hAnsi="Optima" w:cs="Times New Roman"/>
            <w:color w:val="EE7400"/>
            <w:sz w:val="23"/>
            <w:szCs w:val="23"/>
            <w:u w:val="single"/>
            <w:lang w:eastAsia="cs-CZ"/>
          </w:rPr>
          <w:t>www.cnb.cz</w:t>
        </w:r>
      </w:hyperlink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, případně podat žalobu na Společnost u příslušného soudu. Zákazník je oprávněn se rovněž obrátit na mimosoudní orgán řešení sporů, kterým je v oblasti investičních služeb, životního pojištění</w:t>
      </w: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br/>
        <w:t>a spotřebitelského úvěru finanční arbitr – </w:t>
      </w:r>
      <w:hyperlink r:id="rId7" w:history="1">
        <w:r w:rsidRPr="00C129A3">
          <w:rPr>
            <w:rFonts w:ascii="Optima" w:eastAsia="Times New Roman" w:hAnsi="Optima" w:cs="Times New Roman"/>
            <w:color w:val="EE7400"/>
            <w:sz w:val="23"/>
            <w:szCs w:val="23"/>
            <w:u w:val="single"/>
            <w:lang w:eastAsia="cs-CZ"/>
          </w:rPr>
          <w:t>www.finarbitr.cz</w:t>
        </w:r>
      </w:hyperlink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, u dalších finančních produktů zejména neživotního pojištění a doplňkového penzijního spoření Česká obchodní inspekce – </w:t>
      </w:r>
      <w:hyperlink r:id="rId8" w:history="1">
        <w:r w:rsidRPr="00C129A3">
          <w:rPr>
            <w:rFonts w:ascii="Optima" w:eastAsia="Times New Roman" w:hAnsi="Optima" w:cs="Times New Roman"/>
            <w:color w:val="EE7400"/>
            <w:sz w:val="23"/>
            <w:szCs w:val="23"/>
            <w:u w:val="single"/>
            <w:lang w:eastAsia="cs-CZ"/>
          </w:rPr>
          <w:t>www.coi.cz</w:t>
        </w:r>
      </w:hyperlink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.</w:t>
      </w:r>
    </w:p>
    <w:p w14:paraId="18C966CD" w14:textId="77777777" w:rsidR="00C129A3" w:rsidRPr="00C129A3" w:rsidRDefault="00C129A3" w:rsidP="00C129A3">
      <w:pPr>
        <w:shd w:val="clear" w:color="auto" w:fill="FFFFFF"/>
        <w:spacing w:before="120" w:after="120" w:line="293" w:lineRule="atLeast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 </w:t>
      </w:r>
    </w:p>
    <w:p w14:paraId="01798EDC" w14:textId="5A9D518B" w:rsidR="00C129A3" w:rsidRPr="00C129A3" w:rsidRDefault="00C129A3" w:rsidP="00C129A3">
      <w:pPr>
        <w:shd w:val="clear" w:color="auto" w:fill="FFFFFF"/>
        <w:spacing w:before="120" w:after="120" w:line="293" w:lineRule="atLeast"/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</w:pP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V </w:t>
      </w:r>
      <w:r w:rsidR="00834B09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Písku</w:t>
      </w:r>
      <w:r w:rsidRPr="00C129A3">
        <w:rPr>
          <w:rFonts w:ascii="Optima" w:eastAsia="Times New Roman" w:hAnsi="Optima" w:cs="Times New Roman"/>
          <w:color w:val="626262"/>
          <w:sz w:val="23"/>
          <w:szCs w:val="23"/>
          <w:lang w:eastAsia="cs-CZ"/>
        </w:rPr>
        <w:t>, dne 12. 2. 2018</w:t>
      </w:r>
    </w:p>
    <w:p w14:paraId="4EBAF004" w14:textId="77777777" w:rsidR="00A93F39" w:rsidRDefault="00A93F39"/>
    <w:sectPr w:rsidR="00A93F39" w:rsidSect="00834B09">
      <w:head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1C58" w14:textId="77777777" w:rsidR="00FA4087" w:rsidRDefault="00FA4087" w:rsidP="00834B09">
      <w:pPr>
        <w:spacing w:after="0" w:line="240" w:lineRule="auto"/>
      </w:pPr>
      <w:r>
        <w:separator/>
      </w:r>
    </w:p>
  </w:endnote>
  <w:endnote w:type="continuationSeparator" w:id="0">
    <w:p w14:paraId="13F80760" w14:textId="77777777" w:rsidR="00FA4087" w:rsidRDefault="00FA4087" w:rsidP="008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3263" w14:textId="77777777" w:rsidR="00FA4087" w:rsidRDefault="00FA4087" w:rsidP="00834B09">
      <w:pPr>
        <w:spacing w:after="0" w:line="240" w:lineRule="auto"/>
      </w:pPr>
      <w:r>
        <w:separator/>
      </w:r>
    </w:p>
  </w:footnote>
  <w:footnote w:type="continuationSeparator" w:id="0">
    <w:p w14:paraId="2FDD4E81" w14:textId="77777777" w:rsidR="00FA4087" w:rsidRDefault="00FA4087" w:rsidP="0083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AB23" w14:textId="103DC433" w:rsidR="00834B09" w:rsidRDefault="00834B09">
    <w:pPr>
      <w:pStyle w:val="Zhlav"/>
    </w:pPr>
    <w:r>
      <w:rPr>
        <w:noProof/>
      </w:rPr>
      <w:drawing>
        <wp:inline distT="0" distB="0" distL="0" distR="0" wp14:anchorId="2C9C8962" wp14:editId="65BAAC95">
          <wp:extent cx="1365250" cy="498705"/>
          <wp:effectExtent l="0" t="0" r="6350" b="0"/>
          <wp:docPr id="196859730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597307" name="Obrázek 1968597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930" cy="5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0E"/>
    <w:rsid w:val="00834B09"/>
    <w:rsid w:val="0095500E"/>
    <w:rsid w:val="00A93F39"/>
    <w:rsid w:val="00C129A3"/>
    <w:rsid w:val="00D64BAB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A2CDE"/>
  <w15:chartTrackingRefBased/>
  <w15:docId w15:val="{09CBAE0D-099D-4DD8-AC64-4A28C982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12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129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29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129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29A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09"/>
  </w:style>
  <w:style w:type="paragraph" w:styleId="Zpat">
    <w:name w:val="footer"/>
    <w:basedOn w:val="Normln"/>
    <w:link w:val="ZpatChar"/>
    <w:uiPriority w:val="99"/>
    <w:unhideWhenUsed/>
    <w:rsid w:val="00834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ka%20Vl%C4%8Dkov%C3%A1\Documents\web\ZZJ\www.co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enka%20Vl%C4%8Dkov%C3%A1\Documents\web\ZZJ\www.finarbit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enka%20Vl%C4%8Dkov%C3%A1\Documents\web\ZZJ\www.cnb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Tomad Taufer</dc:creator>
  <cp:keywords/>
  <dc:description/>
  <cp:lastModifiedBy>Lukáš Vejmělek</cp:lastModifiedBy>
  <cp:revision>2</cp:revision>
  <dcterms:created xsi:type="dcterms:W3CDTF">2023-09-05T11:13:00Z</dcterms:created>
  <dcterms:modified xsi:type="dcterms:W3CDTF">2023-09-05T11:13:00Z</dcterms:modified>
</cp:coreProperties>
</file>